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A211" w14:textId="77777777" w:rsidR="0044265B" w:rsidRDefault="0044265B" w:rsidP="0044265B">
      <w:pPr>
        <w:ind w:firstLine="288"/>
        <w:jc w:val="center"/>
        <w:rPr>
          <w:rFonts w:ascii="Candara" w:hAnsi="Candara"/>
          <w:b/>
          <w:sz w:val="32"/>
          <w:szCs w:val="32"/>
        </w:rPr>
      </w:pPr>
      <w:r w:rsidRPr="0044265B">
        <w:rPr>
          <w:rFonts w:ascii="Candara" w:hAnsi="Candara"/>
          <w:b/>
          <w:sz w:val="32"/>
          <w:szCs w:val="32"/>
        </w:rPr>
        <w:t xml:space="preserve">ΗΛΕΚΤΡΟΝΙΚΗ ΑΞΙΟΛΟΓΗΣΗ </w:t>
      </w:r>
    </w:p>
    <w:p w14:paraId="11583262" w14:textId="77777777" w:rsidR="008D4DCB" w:rsidRPr="0044265B" w:rsidRDefault="0044265B" w:rsidP="0044265B">
      <w:pPr>
        <w:ind w:firstLine="288"/>
        <w:jc w:val="center"/>
        <w:rPr>
          <w:rFonts w:ascii="Candara" w:hAnsi="Candara"/>
          <w:b/>
          <w:sz w:val="32"/>
          <w:szCs w:val="32"/>
        </w:rPr>
      </w:pPr>
      <w:r w:rsidRPr="0044265B">
        <w:rPr>
          <w:rFonts w:ascii="Candara" w:hAnsi="Candara"/>
          <w:b/>
          <w:sz w:val="32"/>
          <w:szCs w:val="32"/>
        </w:rPr>
        <w:t>ΜΑΘΗΜΑΤΩΝ – ΔΙΔΑΣΚΟΝΤΩΝ</w:t>
      </w:r>
    </w:p>
    <w:p w14:paraId="7F9182A9" w14:textId="77777777" w:rsidR="0044265B" w:rsidRPr="0044265B" w:rsidRDefault="0044265B" w:rsidP="001A28B5">
      <w:pPr>
        <w:ind w:firstLine="288"/>
        <w:rPr>
          <w:rFonts w:ascii="Candara" w:hAnsi="Candara"/>
          <w:sz w:val="24"/>
          <w:szCs w:val="24"/>
        </w:rPr>
      </w:pPr>
    </w:p>
    <w:p w14:paraId="0C4E7BEB" w14:textId="77777777" w:rsidR="0044265B" w:rsidRDefault="0044265B" w:rsidP="001A28B5">
      <w:pPr>
        <w:ind w:firstLine="288"/>
        <w:rPr>
          <w:rFonts w:ascii="Candara" w:hAnsi="Candara" w:cs="Lucida Sans Unicode"/>
          <w:color w:val="1C1C1C"/>
          <w:sz w:val="28"/>
          <w:szCs w:val="28"/>
        </w:rPr>
      </w:pPr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Η ηλεκτρονική αξιολόγηση των μαθημάτων πραγματοποιείται μέσω της ιστοσελίδας της </w:t>
      </w:r>
      <w:hyperlink r:id="rId4" w:history="1">
        <w:r w:rsidRPr="0044265B">
          <w:rPr>
            <w:rStyle w:val="Hyperlink"/>
            <w:rFonts w:ascii="Candara" w:hAnsi="Candara" w:cs="Lucida Sans Unicode"/>
            <w:color w:val="989032"/>
            <w:sz w:val="28"/>
            <w:szCs w:val="28"/>
            <w:shd w:val="clear" w:color="auto" w:fill="E8E8E8"/>
          </w:rPr>
          <w:t>ΜΟΔΙΠ. </w:t>
        </w:r>
      </w:hyperlink>
    </w:p>
    <w:p w14:paraId="39F496DA" w14:textId="77777777" w:rsidR="0044265B" w:rsidRDefault="0044265B" w:rsidP="001A28B5">
      <w:pPr>
        <w:ind w:firstLine="288"/>
        <w:rPr>
          <w:rFonts w:ascii="Candara" w:hAnsi="Candara" w:cs="Lucida Sans Unicode"/>
          <w:color w:val="1C1C1C"/>
          <w:sz w:val="28"/>
          <w:szCs w:val="28"/>
        </w:rPr>
      </w:pPr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Τη</w:t>
      </w:r>
      <w:r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ν</w:t>
      </w:r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 xml:space="preserve"> περίοδο της ηλεκτρονικής αξιολόγησης, οι φοιτητές/</w:t>
      </w:r>
      <w:proofErr w:type="spellStart"/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τριες</w:t>
      </w:r>
      <w:proofErr w:type="spellEnd"/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 xml:space="preserve"> εισέρχονται  μέσω της ιστοσελίδας της </w:t>
      </w:r>
      <w:hyperlink r:id="rId5" w:history="1">
        <w:r w:rsidRPr="0044265B">
          <w:rPr>
            <w:rStyle w:val="Hyperlink"/>
            <w:rFonts w:ascii="Candara" w:hAnsi="Candara" w:cs="Lucida Sans Unicode"/>
            <w:color w:val="989032"/>
            <w:sz w:val="28"/>
            <w:szCs w:val="28"/>
            <w:shd w:val="clear" w:color="auto" w:fill="E8E8E8"/>
          </w:rPr>
          <w:t>ΜΟΔΙΠ</w:t>
        </w:r>
      </w:hyperlink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 χρησιμοποιώντας τον πανεπιστημιακό τους λογαριασμό.</w:t>
      </w:r>
      <w:r>
        <w:rPr>
          <w:rFonts w:ascii="Candara" w:hAnsi="Candara" w:cs="Lucida Sans Unicode"/>
          <w:color w:val="1C1C1C"/>
          <w:sz w:val="28"/>
          <w:szCs w:val="28"/>
        </w:rPr>
        <w:t xml:space="preserve"> </w:t>
      </w:r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H αξιολόγηση αφορά στα μαθήματα που οι φοιτητές/</w:t>
      </w:r>
      <w:proofErr w:type="spellStart"/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τριες</w:t>
      </w:r>
      <w:proofErr w:type="spellEnd"/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 xml:space="preserve"> παρακολούθησαν το τρέχον ακαδημαϊκό εξάμηνο, καθώς και στους αντίστοιχους διδάσκοντες. </w:t>
      </w:r>
      <w:r w:rsidRPr="0044265B">
        <w:rPr>
          <w:rFonts w:ascii="Candara" w:hAnsi="Candara" w:cs="Lucida Sans Unicode"/>
          <w:color w:val="1C1C1C"/>
          <w:sz w:val="28"/>
          <w:szCs w:val="28"/>
        </w:rPr>
        <w:br/>
      </w:r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 Η συμμετοχή των φοιτητών/</w:t>
      </w:r>
      <w:proofErr w:type="spellStart"/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τριων</w:t>
      </w:r>
      <w:proofErr w:type="spellEnd"/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 xml:space="preserve"> είναι ιδιαίτερα σημαντική για τη συνεχή βελτίωση των παρεχόμενων σπουδών και υπηρεσιών από το Τμήμα.</w:t>
      </w:r>
    </w:p>
    <w:p w14:paraId="774BF0AD" w14:textId="77777777" w:rsidR="0044265B" w:rsidRDefault="0044265B" w:rsidP="001A28B5">
      <w:pPr>
        <w:ind w:firstLine="288"/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</w:pPr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Σας ενημερώνουμε επίσης ότι το πρόγραμμα έχει αναπτυχθεί έτσι, ώστε να διασφαλίζεται πλήρως η ανωνυμία των συμμετεχόντων και να μην είναι δυνατή η ταυτοποίηση των απαντήσεών. </w:t>
      </w:r>
    </w:p>
    <w:p w14:paraId="375D01A1" w14:textId="77777777" w:rsidR="0044265B" w:rsidRDefault="0044265B" w:rsidP="001A28B5">
      <w:pPr>
        <w:ind w:firstLine="288"/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</w:pPr>
    </w:p>
    <w:p w14:paraId="06143CCE" w14:textId="7FE4F782" w:rsidR="0044265B" w:rsidRPr="0044265B" w:rsidRDefault="0044265B" w:rsidP="001A28B5">
      <w:pPr>
        <w:ind w:firstLine="288"/>
        <w:rPr>
          <w:rFonts w:ascii="Candara" w:hAnsi="Candara"/>
          <w:sz w:val="28"/>
          <w:szCs w:val="28"/>
        </w:rPr>
      </w:pPr>
      <w:r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Εικονογραφημένες οδηγίες</w:t>
      </w:r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 xml:space="preserve"> </w:t>
      </w:r>
      <w:r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για την ηλεκτρονική αξιολόγηση μαθημάτων και διδασκόντων μπορείτε να βρείτε εδώ. (</w:t>
      </w:r>
      <w:hyperlink r:id="rId6" w:history="1">
        <w:r w:rsidRPr="00CC59F0">
          <w:rPr>
            <w:rStyle w:val="Hyperlink"/>
            <w:rFonts w:ascii="Candara" w:hAnsi="Candara" w:cs="Lucida Sans Unicode"/>
            <w:sz w:val="28"/>
            <w:szCs w:val="28"/>
            <w:shd w:val="clear" w:color="auto" w:fill="E8E8E8"/>
            <w:lang w:val="en-US"/>
          </w:rPr>
          <w:t>Link</w:t>
        </w:r>
      </w:hyperlink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)</w:t>
      </w:r>
    </w:p>
    <w:sectPr w:rsidR="0044265B" w:rsidRPr="0044265B" w:rsidSect="008D4DC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65B"/>
    <w:rsid w:val="001A28B5"/>
    <w:rsid w:val="0044265B"/>
    <w:rsid w:val="00601DED"/>
    <w:rsid w:val="006B3396"/>
    <w:rsid w:val="008D4DCB"/>
    <w:rsid w:val="009C63F6"/>
    <w:rsid w:val="00AC24BE"/>
    <w:rsid w:val="00CC59F0"/>
    <w:rsid w:val="00F3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B488"/>
  <w15:docId w15:val="{46B22224-9F20-4E97-A248-B2FE3832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Colorful2"/>
    <w:uiPriority w:val="49"/>
    <w:rsid w:val="006B3396"/>
    <w:pPr>
      <w:spacing w:line="240" w:lineRule="auto"/>
    </w:pPr>
    <w:rPr>
      <w:rFonts w:ascii="Candara" w:eastAsia="Verdana" w:hAnsi="Candara" w:cs="Times New Roman"/>
      <w:sz w:val="20"/>
      <w:szCs w:val="20"/>
      <w:lang w:eastAsia="el-GR"/>
    </w:rPr>
    <w:tblPr>
      <w:tblStyleRowBandSize w:val="1"/>
      <w:tblStyleColBandSize w:val="1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365F91" w:themeFill="accent1" w:themeFillShade="BF"/>
    </w:tcPr>
    <w:tblStylePr w:type="firstRow">
      <w:rPr>
        <w:rFonts w:ascii="Calibri" w:hAnsi="Calibri"/>
        <w:b/>
        <w:bCs/>
        <w:i w:val="0"/>
        <w:iCs/>
        <w:color w:val="FFFFFF" w:themeColor="background1"/>
        <w:sz w:val="24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shd w:val="clear" w:color="auto" w:fill="365F91" w:themeFill="accent1" w:themeFillShade="B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ABF8F" w:themeFill="accent6" w:themeFillTint="99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1Vert">
      <w:tblPr/>
      <w:tcPr>
        <w:shd w:val="clear" w:color="auto" w:fill="E3F4F4"/>
      </w:tcPr>
    </w:tblStylePr>
    <w:tblStylePr w:type="band1Horz">
      <w:tblPr/>
      <w:tcPr>
        <w:shd w:val="clear" w:color="auto" w:fill="E3F4F4"/>
      </w:tcPr>
    </w:tblStylePr>
    <w:tblStylePr w:type="band2Horz">
      <w:tblPr/>
      <w:tcPr>
        <w:shd w:val="clear" w:color="auto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7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426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y.auth.gr/wp-content/uploads/&#927;&#948;&#951;&#947;&#943;&#949;&#962;-&#913;&#958;&#953;&#959;&#955;&#972;&#947;&#951;&#963;&#951;&#962;_2.pdf" TargetMode="External"/><Relationship Id="rId5" Type="http://schemas.openxmlformats.org/officeDocument/2006/relationships/hyperlink" Target="http://qa.auth.gr/" TargetMode="External"/><Relationship Id="rId4" Type="http://schemas.openxmlformats.org/officeDocument/2006/relationships/hyperlink" Target="http://qa.a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Georgios Kolios</cp:lastModifiedBy>
  <cp:revision>2</cp:revision>
  <dcterms:created xsi:type="dcterms:W3CDTF">2018-10-17T17:20:00Z</dcterms:created>
  <dcterms:modified xsi:type="dcterms:W3CDTF">2023-01-19T08:37:00Z</dcterms:modified>
</cp:coreProperties>
</file>