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42" w:rsidRPr="004F0E45" w:rsidRDefault="004F0E45" w:rsidP="004F0E45">
      <w:pPr>
        <w:jc w:val="center"/>
        <w:rPr>
          <w:rFonts w:ascii="Candara" w:hAnsi="Candara"/>
          <w:b/>
          <w:color w:val="0000FF"/>
          <w:sz w:val="28"/>
          <w:szCs w:val="28"/>
        </w:rPr>
      </w:pPr>
      <w:r w:rsidRPr="004F0E45">
        <w:rPr>
          <w:rFonts w:ascii="Candara" w:hAnsi="Candara"/>
          <w:b/>
          <w:color w:val="0000FF"/>
          <w:sz w:val="28"/>
          <w:szCs w:val="28"/>
        </w:rPr>
        <w:t>Ορισμός επταμελούς εξεταστικής επιτροπής διδακτορικής διατριβής</w:t>
      </w:r>
    </w:p>
    <w:p w:rsidR="004F0E45" w:rsidRPr="004F0E45" w:rsidRDefault="004F0E45" w:rsidP="004F0E45">
      <w:pPr>
        <w:widowControl w:val="0"/>
        <w:spacing w:after="0" w:line="360" w:lineRule="atLeast"/>
        <w:ind w:firstLine="288"/>
        <w:jc w:val="both"/>
        <w:rPr>
          <w:rFonts w:ascii="Candara" w:hAnsi="Candara" w:cs="Segoe UI"/>
          <w:color w:val="3333FF"/>
          <w:sz w:val="24"/>
          <w:szCs w:val="24"/>
        </w:rPr>
      </w:pPr>
      <w:r w:rsidRPr="004F0E45">
        <w:rPr>
          <w:rFonts w:ascii="Candara" w:hAnsi="Candara" w:cs="Segoe UI"/>
          <w:color w:val="000000"/>
          <w:sz w:val="24"/>
          <w:szCs w:val="24"/>
        </w:rPr>
        <w:t xml:space="preserve">Μετά την ολοκλήρωση συγγραφής της διδακτορικής διατριβής ο/η υποψήφιος/α διδάκτορας καταθέτει </w:t>
      </w:r>
      <w:r w:rsidRPr="004F0E45">
        <w:rPr>
          <w:rFonts w:ascii="Candara" w:hAnsi="Candara" w:cs="Segoe UI"/>
          <w:color w:val="000000"/>
          <w:sz w:val="24"/>
          <w:szCs w:val="24"/>
        </w:rPr>
        <w:t>στη</w:t>
      </w:r>
      <w:r w:rsidRPr="004F0E45">
        <w:rPr>
          <w:rFonts w:ascii="Candara" w:hAnsi="Candara" w:cs="Segoe UI"/>
          <w:color w:val="000000"/>
          <w:sz w:val="24"/>
          <w:szCs w:val="24"/>
        </w:rPr>
        <w:t xml:space="preserve"> Γραμματεία του Τμήματος, </w:t>
      </w:r>
      <w:hyperlink r:id="rId4" w:history="1">
        <w:r w:rsidRPr="004F0E45">
          <w:rPr>
            <w:rStyle w:val="Hyperlink"/>
            <w:rFonts w:ascii="Candara" w:hAnsi="Candara" w:cs="Segoe UI"/>
            <w:sz w:val="24"/>
            <w:szCs w:val="24"/>
          </w:rPr>
          <w:t>αίτηση</w:t>
        </w:r>
      </w:hyperlink>
      <w:r w:rsidRPr="004F0E45">
        <w:rPr>
          <w:rFonts w:ascii="Candara" w:hAnsi="Candara" w:cs="Segoe UI"/>
          <w:sz w:val="24"/>
          <w:szCs w:val="24"/>
        </w:rPr>
        <w:t xml:space="preserve"> </w:t>
      </w:r>
      <w:r w:rsidRPr="004F0E45">
        <w:rPr>
          <w:rFonts w:ascii="Candara" w:hAnsi="Candara" w:cs="Segoe UI"/>
          <w:sz w:val="24"/>
          <w:szCs w:val="24"/>
        </w:rPr>
        <w:t xml:space="preserve">για τον ορισμό επταμελούς εξεταστικής επιτροπής η οποία </w:t>
      </w:r>
      <w:r w:rsidRPr="004F0E45">
        <w:rPr>
          <w:rFonts w:ascii="Candara" w:hAnsi="Candara" w:cs="Segoe UI"/>
          <w:sz w:val="24"/>
          <w:szCs w:val="24"/>
        </w:rPr>
        <w:t xml:space="preserve">συνοδεύεται από επτά (7) έντυπα ή σε ηλεκτρονική μορφή αντίγραφα της </w:t>
      </w:r>
      <w:bookmarkStart w:id="0" w:name="_GoBack"/>
      <w:bookmarkEnd w:id="0"/>
      <w:r w:rsidRPr="004F0E45">
        <w:rPr>
          <w:rFonts w:ascii="Candara" w:hAnsi="Candara" w:cs="Segoe UI"/>
          <w:sz w:val="24"/>
          <w:szCs w:val="24"/>
        </w:rPr>
        <w:t>διδακτορικής διατριβής.</w:t>
      </w:r>
    </w:p>
    <w:p w:rsidR="004F0E45" w:rsidRPr="004F0E45" w:rsidRDefault="004F0E45" w:rsidP="004F0E45">
      <w:pPr>
        <w:widowControl w:val="0"/>
        <w:spacing w:after="0" w:line="360" w:lineRule="atLeast"/>
        <w:ind w:firstLine="288"/>
        <w:jc w:val="both"/>
        <w:rPr>
          <w:rFonts w:ascii="Candara" w:eastAsia="Batang" w:hAnsi="Candara" w:cs="Segoe UI"/>
          <w:sz w:val="24"/>
          <w:szCs w:val="24"/>
          <w:lang w:eastAsia="ja-JP"/>
        </w:rPr>
      </w:pPr>
      <w:r w:rsidRPr="004F0E45">
        <w:rPr>
          <w:rFonts w:ascii="Candara" w:eastAsia="Batang" w:hAnsi="Candara" w:cs="Segoe UI"/>
          <w:sz w:val="24"/>
          <w:szCs w:val="24"/>
          <w:lang w:eastAsia="ja-JP"/>
        </w:rPr>
        <w:t xml:space="preserve">Η Τριμελής Συμβουλευτική Επιτροπή, αποφασίζει την έγκριση ή την αιτιολογημένη απόρριψη της αίτησης. Εφόσον αυτή εγκριθεί, συντάσσει αναλυτική Εισηγητική Έκθεση την οποία καταθέτει στη Συνέλευση του Τμήματος μαζί με την αίτηση του/της υποψηφίου/ας. </w:t>
      </w:r>
    </w:p>
    <w:p w:rsidR="004F0E45" w:rsidRPr="004F0E45" w:rsidRDefault="004F0E45" w:rsidP="004F0E45">
      <w:pPr>
        <w:widowControl w:val="0"/>
        <w:spacing w:after="0" w:line="360" w:lineRule="atLeast"/>
        <w:ind w:firstLine="288"/>
        <w:jc w:val="both"/>
        <w:rPr>
          <w:rFonts w:ascii="Candara" w:eastAsia="Batang" w:hAnsi="Candara" w:cs="Segoe UI"/>
          <w:sz w:val="24"/>
          <w:szCs w:val="24"/>
          <w:lang w:eastAsia="ja-JP"/>
        </w:rPr>
      </w:pPr>
      <w:r w:rsidRPr="004F0E45">
        <w:rPr>
          <w:rFonts w:ascii="Candara" w:hAnsi="Candara" w:cs="Segoe UI"/>
          <w:sz w:val="24"/>
          <w:szCs w:val="24"/>
        </w:rPr>
        <w:t xml:space="preserve">Στην εισηγητική έκθεση της Τριμελούς Συμβουλευτικής Επιτροπής ενσωματώνονται η βεβαίωση ολοκλήρωσης των υποχρεώσεων παρακολούθησης μαθημάτων, η βεβαίωση ολοκλήρωσης της πρακτικής άσκησης, η βεβαίωση ολοκλήρωσης της κλινικής εκπαίδευσης εφόσον αυτά είχαν ζητηθεί από τη Συνέλευση του Τμήματος καθώς και η βεβαίωση συμμετοχής σε εκπαιδευτικές, ερευνητικές, διδακτικές δραστηριότητες του Τμήματος, εφόσον αυτές είχαν ανατεθεί στον/στην υποψήφιο/α διδάκτορα. </w:t>
      </w:r>
    </w:p>
    <w:p w:rsidR="004F0E45" w:rsidRPr="004F0E45" w:rsidRDefault="004F0E45" w:rsidP="004F0E45">
      <w:pPr>
        <w:widowControl w:val="0"/>
        <w:spacing w:after="0" w:line="360" w:lineRule="atLeast"/>
        <w:ind w:firstLine="288"/>
        <w:jc w:val="both"/>
        <w:rPr>
          <w:rFonts w:ascii="Candara" w:eastAsia="Batang" w:hAnsi="Candara" w:cs="Segoe UI"/>
          <w:sz w:val="24"/>
          <w:szCs w:val="24"/>
          <w:lang w:eastAsia="ja-JP"/>
        </w:rPr>
      </w:pPr>
      <w:r w:rsidRPr="004F0E45">
        <w:rPr>
          <w:rFonts w:ascii="Candara" w:eastAsia="Batang" w:hAnsi="Candara" w:cs="Segoe UI"/>
          <w:sz w:val="24"/>
          <w:szCs w:val="24"/>
          <w:lang w:eastAsia="ja-JP"/>
        </w:rPr>
        <w:t xml:space="preserve">Η  Συνέλευση του Τμήματος, μετά την κατάθεση θετικής Εισηγητικής Έκθεσης της Τριμελούς Συμβουλευτικής Επιτροπής, ορίζει Επταμελή Εξεταστική Επιτροπή για την αξιολόγηση της Διδακτορικής Διατριβής του/της υποψήφιου/ας διδάκτορα στην οποία μετέχουν τα μέλη της Τριμελούς Συμβουλευτικής Επιτροπής και τέσσερα επιπλέον μέλη που πληρούν τα κριτήρια του άρθρου 39 παρ. 2  </w:t>
      </w:r>
      <w:proofErr w:type="spellStart"/>
      <w:r w:rsidRPr="004F0E45">
        <w:rPr>
          <w:rFonts w:ascii="Candara" w:eastAsia="Batang" w:hAnsi="Candara" w:cs="Segoe UI"/>
          <w:sz w:val="24"/>
          <w:szCs w:val="24"/>
          <w:lang w:eastAsia="ja-JP"/>
        </w:rPr>
        <w:t>εδ</w:t>
      </w:r>
      <w:proofErr w:type="spellEnd"/>
      <w:r w:rsidRPr="004F0E45">
        <w:rPr>
          <w:rFonts w:ascii="Candara" w:eastAsia="Batang" w:hAnsi="Candara" w:cs="Segoe UI"/>
          <w:sz w:val="24"/>
          <w:szCs w:val="24"/>
          <w:lang w:eastAsia="ja-JP"/>
        </w:rPr>
        <w:t>. β’ του Ν. 4485/2017 και έχουν την ίδια ή συναφή ειδικότητα με τον επιστημονικό πεδίο της Διδακτορικής Διατριβής. Η Τριμελής Συμβουλευτική Επιτροπή έχει δικαίωμα πρότασης των μελών της Επταμελούς Εξεταστικής Επιτροπής.</w:t>
      </w:r>
    </w:p>
    <w:p w:rsidR="004F0E45" w:rsidRPr="004F0E45" w:rsidRDefault="004F0E45" w:rsidP="004F0E45">
      <w:pPr>
        <w:widowControl w:val="0"/>
        <w:spacing w:after="0" w:line="360" w:lineRule="atLeast"/>
        <w:ind w:firstLine="288"/>
        <w:jc w:val="both"/>
        <w:rPr>
          <w:rFonts w:ascii="Candara" w:eastAsia="Batang" w:hAnsi="Candara" w:cs="Segoe UI"/>
          <w:sz w:val="24"/>
          <w:szCs w:val="24"/>
          <w:lang w:eastAsia="ja-JP"/>
        </w:rPr>
      </w:pPr>
      <w:r w:rsidRPr="004F0E45">
        <w:rPr>
          <w:rFonts w:ascii="Candara" w:eastAsia="Batang" w:hAnsi="Candara" w:cs="Segoe UI"/>
          <w:sz w:val="24"/>
          <w:szCs w:val="24"/>
          <w:lang w:eastAsia="ja-JP"/>
        </w:rPr>
        <w:t>Προκειμένου να συγκροτηθεί η Επταμελής Εξεταστική Επιτροπή, τα αφυπηρετήσαντα μέλη της Τριμελούς Συμβουλευτικής Επιτροπής αντικαθίστανται από νέα μέλη που πληρούν τα κριτήρια του άρθρου 39 παρ. 2 β’ εδάφιο του Ν. 4485/2017. Τα αφυπηρετήσαντα μέλη δικαιούνται να παρευρεθούν στη διαδικασία δημόσιας παρουσίασης και αξιολόγησης με δικαίωμα λόγου, χωρίς όμως δικαίωμα ψήφου. Μέλη Δ.Ε.Π. τα οποία βρίσκονται σε άδεια, δύνανται να συμμετέχουν ως μέλη της Επταμελούς Εξεταστικής Επιτροπής.</w:t>
      </w:r>
    </w:p>
    <w:p w:rsidR="004F0E45" w:rsidRPr="004F0E45" w:rsidRDefault="004F0E45">
      <w:pPr>
        <w:rPr>
          <w:rFonts w:ascii="Candara" w:hAnsi="Candara"/>
          <w:sz w:val="24"/>
          <w:szCs w:val="24"/>
        </w:rPr>
      </w:pPr>
    </w:p>
    <w:sectPr w:rsidR="004F0E45" w:rsidRPr="004F0E45" w:rsidSect="004F0E45">
      <w:pgSz w:w="11906" w:h="16838" w:code="9"/>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45"/>
    <w:rsid w:val="004F0E45"/>
    <w:rsid w:val="008B1140"/>
    <w:rsid w:val="00E632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D50B"/>
  <w15:chartTrackingRefBased/>
  <w15:docId w15:val="{0696280D-7DED-4AE0-A380-C1317608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y.auth.gr/sites/default/files/%CE%91%CE%AF%CF%84%CE%B7%CF%83%CE%B7%20%CE%B3%CE%B9%CE%B1%20%CE%BF%CF%81%CE%B9%CF%83%CE%BC%CF%8C%20%CE%B5%CF%80%CF%84%CE%B1%CE%BC%CE%B5%CE%BB%CE%BF%CF%8D%CF%82%20%CE%B5%CE%BE%CE%B5%CF%84%CE%B1%CF%83%CF%84%CE%B9%CE%BA%CE%AE%CF%82%20%CE%B5%CF%80%CE%B9%CF%84%CF%81%CE%BF%CF%80%CE%AE%CF%82%20%CF%85%CF%80%CE%BF%CF%88%CE%AE%CF%86%CE%B9%CE%BF%CF%85%20%CE%B4%CE%B9%CE%B4%CE%AC%CE%BA%CF%84%CE%BF%CF%81%CE%B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Ppolit</dc:creator>
  <cp:keywords/>
  <dc:description/>
  <cp:lastModifiedBy>Ppolit</cp:lastModifiedBy>
  <cp:revision>1</cp:revision>
  <dcterms:created xsi:type="dcterms:W3CDTF">2018-05-31T06:38:00Z</dcterms:created>
  <dcterms:modified xsi:type="dcterms:W3CDTF">2018-05-31T06:42:00Z</dcterms:modified>
</cp:coreProperties>
</file>